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3254E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螺栓（钢结构）委托检测协议书</w:t>
      </w:r>
    </w:p>
    <w:p w14:paraId="675AEBAA">
      <w:pPr>
        <w:jc w:val="right"/>
        <w:rPr>
          <w:rFonts w:hint="default" w:ascii="宋体" w:hAnsi="宋体" w:eastAsia="宋体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sz w:val="36"/>
          <w:szCs w:val="36"/>
        </w:rPr>
        <w:t xml:space="preserve">  </w:t>
      </w:r>
      <w:r>
        <w:rPr>
          <w:rFonts w:hint="eastAsia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ZTRD-</w:t>
      </w:r>
      <w:r>
        <w:rPr>
          <w:rFonts w:hint="eastAsia" w:ascii="宋体" w:hAnsi="宋体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JCW17-001</w:t>
      </w:r>
    </w:p>
    <w:p w14:paraId="260FB9CB">
      <w:pPr>
        <w:ind w:left="-718" w:leftChars="-342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委托编号：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 xml:space="preserve">                                试验编号：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</w:p>
    <w:tbl>
      <w:tblPr>
        <w:tblStyle w:val="4"/>
        <w:tblW w:w="10915" w:type="dxa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5222"/>
        <w:gridCol w:w="5007"/>
      </w:tblGrid>
      <w:tr w14:paraId="2BEF531A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8" w:hRule="atLeast"/>
          <w:jc w:val="center"/>
        </w:trPr>
        <w:tc>
          <w:tcPr>
            <w:tcW w:w="686" w:type="dxa"/>
            <w:vMerge w:val="restart"/>
            <w:vAlign w:val="center"/>
          </w:tcPr>
          <w:p w14:paraId="44575C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 w14:paraId="66917181">
            <w:pPr>
              <w:jc w:val="center"/>
              <w:rPr>
                <w:szCs w:val="21"/>
              </w:rPr>
            </w:pPr>
          </w:p>
          <w:p w14:paraId="74BC54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托</w:t>
            </w:r>
          </w:p>
          <w:p w14:paraId="77F17007">
            <w:pPr>
              <w:jc w:val="center"/>
              <w:rPr>
                <w:szCs w:val="21"/>
              </w:rPr>
            </w:pPr>
          </w:p>
          <w:p w14:paraId="0463BFB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</w:p>
          <w:p w14:paraId="01BFB7F7">
            <w:pPr>
              <w:jc w:val="center"/>
              <w:rPr>
                <w:szCs w:val="21"/>
              </w:rPr>
            </w:pPr>
          </w:p>
          <w:p w14:paraId="33012D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位</w:t>
            </w:r>
          </w:p>
          <w:p w14:paraId="4F351555">
            <w:pPr>
              <w:jc w:val="center"/>
              <w:rPr>
                <w:szCs w:val="21"/>
              </w:rPr>
            </w:pPr>
          </w:p>
          <w:p w14:paraId="42804D9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</w:t>
            </w:r>
          </w:p>
          <w:p w14:paraId="4F2DB9C0">
            <w:pPr>
              <w:jc w:val="center"/>
              <w:rPr>
                <w:szCs w:val="21"/>
              </w:rPr>
            </w:pPr>
          </w:p>
          <w:p w14:paraId="283BEC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写</w:t>
            </w:r>
          </w:p>
        </w:tc>
        <w:tc>
          <w:tcPr>
            <w:tcW w:w="10229" w:type="dxa"/>
            <w:gridSpan w:val="2"/>
          </w:tcPr>
          <w:p w14:paraId="2B7D4488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合同编号：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委托日期：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日 委托人：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联系电话：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</w:t>
            </w:r>
          </w:p>
          <w:p w14:paraId="7FBAD012">
            <w:pPr>
              <w:spacing w:line="276" w:lineRule="auto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抽样方式：</w:t>
            </w:r>
            <w:r>
              <w:rPr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□见证试验   □非见证试验   □检测单位抽样 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监理见证人：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</w:t>
            </w:r>
          </w:p>
          <w:p w14:paraId="3CCD4B5C">
            <w:pPr>
              <w:spacing w:line="276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工程名称：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</w:t>
            </w:r>
            <w:r>
              <w:rPr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  <w:u w:val="single"/>
              </w:rPr>
              <w:t xml:space="preserve">          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</w:t>
            </w:r>
          </w:p>
          <w:p w14:paraId="2AD0D5F9">
            <w:pPr>
              <w:spacing w:line="276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施工部位：</w:t>
            </w:r>
            <w:r>
              <w:rPr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</w:p>
          <w:p w14:paraId="28AD8B39">
            <w:pPr>
              <w:spacing w:line="276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委托单位：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</w:t>
            </w:r>
            <w:r>
              <w:rPr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  <w:u w:val="single"/>
              </w:rPr>
              <w:t xml:space="preserve">                    </w:t>
            </w:r>
            <w:r>
              <w:rPr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szCs w:val="21"/>
                <w:u w:val="single"/>
              </w:rPr>
              <w:t xml:space="preserve">       </w:t>
            </w:r>
          </w:p>
          <w:p w14:paraId="24C2D46A">
            <w:pPr>
              <w:spacing w:line="276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施工单位：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                                   </w:t>
            </w:r>
            <w:r>
              <w:rPr>
                <w:rFonts w:hint="eastAsia"/>
                <w:szCs w:val="21"/>
              </w:rPr>
              <w:t>试件编号：</w:t>
            </w:r>
            <w:r>
              <w:rPr>
                <w:szCs w:val="21"/>
                <w:u w:val="single"/>
              </w:rPr>
              <w:t xml:space="preserve">                   </w:t>
            </w:r>
          </w:p>
          <w:p w14:paraId="08E8CC2B">
            <w:pPr>
              <w:spacing w:line="276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 xml:space="preserve">样品名称：□高强螺栓 </w:t>
            </w:r>
            <w:r>
              <w:rPr>
                <w:rFonts w:ascii="Arial" w:hAnsi="Arial" w:cs="Arial"/>
                <w:szCs w:val="21"/>
              </w:rPr>
              <w:t xml:space="preserve">      </w:t>
            </w:r>
            <w:r>
              <w:rPr>
                <w:rFonts w:hint="eastAsia" w:ascii="Arial" w:hAnsi="Arial" w:cs="Arial"/>
                <w:szCs w:val="21"/>
              </w:rPr>
              <w:t xml:space="preserve">□普通螺栓 </w:t>
            </w:r>
          </w:p>
          <w:p w14:paraId="4F338AC9">
            <w:pPr>
              <w:spacing w:line="276" w:lineRule="auto"/>
              <w:rPr>
                <w:rFonts w:hint="eastAsia" w:ascii="Arial" w:hAnsi="宋体" w:cs="Arial"/>
                <w:b/>
                <w:szCs w:val="21"/>
                <w:u w:val="single"/>
              </w:rPr>
            </w:pPr>
            <w:r>
              <w:rPr>
                <w:rFonts w:hint="eastAsia" w:ascii="Arial" w:hAnsi="Arial" w:cs="Arial"/>
                <w:szCs w:val="21"/>
              </w:rPr>
              <w:t>螺栓等级：□8.8S</w:t>
            </w:r>
            <w:r>
              <w:rPr>
                <w:rFonts w:ascii="Arial" w:hAnsi="Arial" w:cs="Arial"/>
                <w:szCs w:val="21"/>
              </w:rPr>
              <w:t xml:space="preserve">  </w:t>
            </w:r>
            <w:r>
              <w:rPr>
                <w:rFonts w:hint="eastAsia" w:ascii="Arial" w:hAnsi="Arial" w:cs="Arial"/>
                <w:szCs w:val="21"/>
              </w:rPr>
              <w:t xml:space="preserve">□10.9S </w:t>
            </w:r>
            <w:r>
              <w:rPr>
                <w:rFonts w:hint="eastAsia" w:ascii="Arial" w:hAnsi="Arial" w:cs="Arial"/>
                <w:color w:val="EE0000"/>
                <w:szCs w:val="21"/>
              </w:rPr>
              <w:t xml:space="preserve">        </w:t>
            </w:r>
            <w:r>
              <w:rPr>
                <w:rFonts w:hint="eastAsia" w:ascii="Arial" w:hAnsi="Arial" w:cs="Arial"/>
                <w:szCs w:val="21"/>
              </w:rPr>
              <w:t xml:space="preserve">     螺栓规格尺寸：</w:t>
            </w:r>
            <w:r>
              <w:rPr>
                <w:rFonts w:hint="eastAsia" w:ascii="Arial" w:hAnsi="Arial" w:cs="Arial"/>
                <w:szCs w:val="21"/>
                <w:u w:val="single"/>
              </w:rPr>
              <w:t xml:space="preserve">  </w:t>
            </w:r>
            <w:r>
              <w:rPr>
                <w:rFonts w:ascii="Arial" w:hAnsi="Arial" w:cs="Arial"/>
                <w:szCs w:val="21"/>
                <w:u w:val="single"/>
              </w:rPr>
              <w:t xml:space="preserve">      </w:t>
            </w:r>
            <w:r>
              <w:rPr>
                <w:rFonts w:hint="eastAsia" w:ascii="Arial" w:hAnsi="Arial" w:cs="Arial"/>
                <w:szCs w:val="21"/>
                <w:u w:val="single"/>
              </w:rPr>
              <w:t xml:space="preserve">     </w:t>
            </w:r>
            <w:r>
              <w:rPr>
                <w:rFonts w:hint="eastAsia" w:ascii="Arial" w:hAnsi="Arial" w:cs="Arial"/>
                <w:szCs w:val="21"/>
              </w:rPr>
              <w:t xml:space="preserve"> 钢板材质：</w:t>
            </w:r>
            <w:r>
              <w:rPr>
                <w:rFonts w:hint="eastAsia" w:ascii="Arial" w:hAnsi="Arial" w:cs="Arial"/>
                <w:szCs w:val="21"/>
                <w:u w:val="single"/>
              </w:rPr>
              <w:t xml:space="preserve">    </w:t>
            </w:r>
            <w:r>
              <w:rPr>
                <w:rFonts w:ascii="Arial" w:hAnsi="Arial" w:cs="Arial"/>
                <w:szCs w:val="21"/>
                <w:u w:val="single"/>
              </w:rPr>
              <w:t xml:space="preserve">   </w:t>
            </w:r>
            <w:r>
              <w:rPr>
                <w:rFonts w:hint="eastAsia" w:ascii="Arial" w:hAnsi="Arial" w:cs="Arial"/>
                <w:szCs w:val="21"/>
                <w:u w:val="single"/>
              </w:rPr>
              <w:t xml:space="preserve">  </w:t>
            </w:r>
            <w:r>
              <w:rPr>
                <w:rFonts w:hint="eastAsia" w:ascii="Arial" w:hAnsi="宋体" w:cs="Arial"/>
                <w:b/>
                <w:szCs w:val="21"/>
                <w:u w:val="single"/>
              </w:rPr>
              <w:t xml:space="preserve">     </w:t>
            </w:r>
          </w:p>
          <w:p w14:paraId="22DD0C72">
            <w:pPr>
              <w:spacing w:line="276" w:lineRule="auto"/>
              <w:rPr>
                <w:rFonts w:hint="eastAsia" w:ascii="Arial" w:hAnsi="宋体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钢板厚度</w:t>
            </w:r>
            <w:r>
              <w:rPr>
                <w:rFonts w:hint="eastAsia" w:ascii="Arial" w:hAnsi="Arial" w:cs="Arial"/>
                <w:szCs w:val="21"/>
              </w:rPr>
              <w:t>：t1=</w:t>
            </w:r>
            <w:r>
              <w:rPr>
                <w:rFonts w:ascii="Arial" w:hAnsi="Arial" w:cs="Arial"/>
                <w:szCs w:val="21"/>
                <w:u w:val="single"/>
              </w:rPr>
              <w:t xml:space="preserve">       </w:t>
            </w:r>
            <w:r>
              <w:rPr>
                <w:rFonts w:hint="eastAsia" w:ascii="Arial" w:hAnsi="Arial" w:cs="Arial"/>
                <w:szCs w:val="21"/>
              </w:rPr>
              <w:t>mm   t2=</w:t>
            </w:r>
            <w:r>
              <w:rPr>
                <w:rFonts w:hint="eastAsia" w:ascii="Arial" w:hAnsi="Arial" w:cs="Arial"/>
                <w:szCs w:val="21"/>
                <w:u w:val="single"/>
              </w:rPr>
              <w:t xml:space="preserve">  </w:t>
            </w:r>
            <w:r>
              <w:rPr>
                <w:rFonts w:ascii="Arial" w:hAnsi="Arial" w:cs="Arial"/>
                <w:szCs w:val="21"/>
                <w:u w:val="single"/>
              </w:rPr>
              <w:t xml:space="preserve">   </w:t>
            </w:r>
            <w:r>
              <w:rPr>
                <w:rFonts w:hint="eastAsia" w:ascii="Arial" w:hAnsi="Arial" w:cs="Arial"/>
                <w:szCs w:val="21"/>
                <w:u w:val="single"/>
              </w:rPr>
              <w:t xml:space="preserve">  </w:t>
            </w:r>
            <w:r>
              <w:rPr>
                <w:rFonts w:hint="eastAsia" w:ascii="Arial" w:hAnsi="Arial" w:cs="Arial"/>
                <w:szCs w:val="21"/>
              </w:rPr>
              <w:t>mm          表面处理方式： □喷砂</w:t>
            </w:r>
            <w:r>
              <w:rPr>
                <w:rFonts w:hint="eastAsia" w:ascii="Arial" w:hAnsi="宋体" w:cs="Arial"/>
                <w:szCs w:val="21"/>
              </w:rPr>
              <w:t xml:space="preserve">    □抛丸    </w:t>
            </w:r>
            <w:r>
              <w:rPr>
                <w:rFonts w:hint="eastAsia" w:ascii="Arial" w:hAnsi="Arial" w:cs="Arial"/>
                <w:szCs w:val="21"/>
              </w:rPr>
              <w:t>□</w:t>
            </w:r>
            <w:r>
              <w:rPr>
                <w:rFonts w:hint="eastAsia" w:ascii="Arial" w:hAnsi="宋体" w:cs="Arial"/>
                <w:szCs w:val="21"/>
              </w:rPr>
              <w:t>无处理</w:t>
            </w:r>
          </w:p>
          <w:p w14:paraId="0909F266">
            <w:pPr>
              <w:spacing w:line="276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螺栓紧固轴力设计值：</w:t>
            </w:r>
            <w:r>
              <w:rPr>
                <w:rFonts w:hint="eastAsia" w:ascii="Arial" w:hAnsi="Arial" w:cs="Arial"/>
                <w:szCs w:val="21"/>
                <w:u w:val="single"/>
              </w:rPr>
              <w:t xml:space="preserve">  </w:t>
            </w:r>
            <w:r>
              <w:rPr>
                <w:rFonts w:ascii="Arial" w:hAnsi="Arial" w:cs="Arial"/>
                <w:szCs w:val="21"/>
                <w:u w:val="single"/>
              </w:rPr>
              <w:t xml:space="preserve">               </w:t>
            </w:r>
            <w:r>
              <w:rPr>
                <w:rFonts w:hint="eastAsia" w:ascii="Arial" w:hAnsi="Arial" w:cs="Arial"/>
                <w:szCs w:val="21"/>
                <w:u w:val="single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 xml:space="preserve"> </w:t>
            </w:r>
            <w:r>
              <w:rPr>
                <w:rFonts w:hint="eastAsia" w:ascii="Arial" w:hAnsi="Arial" w:cs="Arial"/>
                <w:szCs w:val="21"/>
              </w:rPr>
              <w:t>kN</w:t>
            </w:r>
            <w:r>
              <w:rPr>
                <w:rFonts w:ascii="Arial" w:hAnsi="Arial" w:cs="Arial"/>
                <w:szCs w:val="21"/>
              </w:rPr>
              <w:t xml:space="preserve">       </w:t>
            </w:r>
            <w:r>
              <w:rPr>
                <w:rFonts w:hint="eastAsia" w:ascii="Arial" w:hAnsi="Arial" w:cs="Arial"/>
                <w:szCs w:val="21"/>
              </w:rPr>
              <w:t>代表数量：</w:t>
            </w:r>
            <w:r>
              <w:rPr>
                <w:rFonts w:hint="eastAsia" w:ascii="Arial" w:hAnsi="Arial" w:cs="Arial"/>
                <w:szCs w:val="21"/>
                <w:u w:val="single"/>
              </w:rPr>
              <w:t xml:space="preserve">   </w:t>
            </w:r>
            <w:r>
              <w:rPr>
                <w:rFonts w:ascii="Arial" w:hAnsi="Arial" w:cs="Arial"/>
                <w:szCs w:val="21"/>
                <w:u w:val="single"/>
              </w:rPr>
              <w:t xml:space="preserve">         </w:t>
            </w:r>
            <w:r>
              <w:rPr>
                <w:rFonts w:hint="eastAsia" w:ascii="Arial" w:hAnsi="Arial" w:cs="Arial"/>
                <w:szCs w:val="21"/>
                <w:u w:val="single"/>
              </w:rPr>
              <w:t xml:space="preserve"> </w:t>
            </w:r>
            <w:r>
              <w:rPr>
                <w:rFonts w:ascii="Arial" w:hAnsi="Arial" w:cs="Arial"/>
                <w:szCs w:val="21"/>
                <w:u w:val="single"/>
              </w:rPr>
              <w:t xml:space="preserve"> </w:t>
            </w:r>
            <w:r>
              <w:rPr>
                <w:rFonts w:hint="eastAsia" w:ascii="Arial" w:hAnsi="Arial" w:cs="Arial"/>
                <w:szCs w:val="21"/>
                <w:u w:val="single"/>
              </w:rPr>
              <w:t xml:space="preserve">  </w:t>
            </w:r>
            <w:r>
              <w:rPr>
                <w:rFonts w:hint="eastAsia" w:ascii="Arial" w:hAnsi="Arial" w:cs="Arial"/>
                <w:szCs w:val="21"/>
              </w:rPr>
              <w:t>套</w:t>
            </w:r>
          </w:p>
          <w:p w14:paraId="556C0457">
            <w:pPr>
              <w:spacing w:line="276" w:lineRule="auto"/>
              <w:rPr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 xml:space="preserve">抗滑移系数设计值：≥ </w:t>
            </w:r>
            <w:r>
              <w:rPr>
                <w:rFonts w:hint="eastAsia" w:ascii="Arial" w:hAnsi="Arial" w:cs="Arial"/>
                <w:szCs w:val="21"/>
                <w:u w:val="single"/>
              </w:rPr>
              <w:t xml:space="preserve">  </w:t>
            </w:r>
            <w:r>
              <w:rPr>
                <w:rFonts w:ascii="Arial" w:hAnsi="Arial" w:cs="Arial"/>
                <w:szCs w:val="21"/>
                <w:u w:val="single"/>
              </w:rPr>
              <w:t xml:space="preserve">    </w:t>
            </w:r>
            <w:r>
              <w:rPr>
                <w:rFonts w:hint="eastAsia" w:ascii="Arial" w:hAnsi="Arial" w:cs="Arial"/>
                <w:szCs w:val="21"/>
                <w:u w:val="single"/>
              </w:rPr>
              <w:t xml:space="preserve">            </w:t>
            </w:r>
            <w:r>
              <w:rPr>
                <w:rFonts w:hint="eastAsia" w:ascii="Arial" w:hAnsi="Arial" w:cs="Arial"/>
                <w:szCs w:val="21"/>
              </w:rPr>
              <w:t xml:space="preserve">           生产厂家：</w:t>
            </w:r>
            <w:r>
              <w:rPr>
                <w:rFonts w:hint="eastAsia" w:ascii="Arial" w:hAnsi="Arial" w:cs="Arial"/>
                <w:szCs w:val="21"/>
                <w:u w:val="single"/>
              </w:rPr>
              <w:t xml:space="preserve"> </w:t>
            </w:r>
            <w:r>
              <w:rPr>
                <w:rFonts w:ascii="Arial" w:hAnsi="Arial" w:cs="Arial"/>
                <w:szCs w:val="21"/>
                <w:u w:val="single"/>
              </w:rPr>
              <w:t xml:space="preserve">                                     </w:t>
            </w:r>
            <w:r>
              <w:rPr>
                <w:rFonts w:hint="eastAsia" w:ascii="Arial" w:hAnsi="Arial" w:cs="Arial"/>
                <w:szCs w:val="21"/>
                <w:u w:val="single"/>
              </w:rPr>
              <w:t xml:space="preserve">    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         </w:t>
            </w:r>
          </w:p>
        </w:tc>
      </w:tr>
      <w:tr w14:paraId="59D6D511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686" w:type="dxa"/>
            <w:vMerge w:val="continue"/>
            <w:vAlign w:val="center"/>
          </w:tcPr>
          <w:p w14:paraId="1753C997">
            <w:pPr>
              <w:jc w:val="center"/>
              <w:rPr>
                <w:szCs w:val="21"/>
              </w:rPr>
            </w:pPr>
          </w:p>
        </w:tc>
        <w:tc>
          <w:tcPr>
            <w:tcW w:w="10229" w:type="dxa"/>
            <w:gridSpan w:val="2"/>
          </w:tcPr>
          <w:p w14:paraId="046961BA">
            <w:pPr>
              <w:spacing w:line="276" w:lineRule="auto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报告份数：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</w:t>
            </w:r>
            <w:r>
              <w:rPr>
                <w:rFonts w:hint="eastAsia" w:ascii="宋体" w:hAnsi="宋体"/>
                <w:szCs w:val="21"/>
              </w:rPr>
              <w:t xml:space="preserve">份       </w:t>
            </w:r>
            <w:r>
              <w:rPr>
                <w:rFonts w:hint="eastAsia"/>
                <w:szCs w:val="21"/>
              </w:rPr>
              <w:t>其它要求: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szCs w:val="21"/>
                <w:u w:val="single"/>
              </w:rPr>
              <w:t xml:space="preserve">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</w:p>
        </w:tc>
      </w:tr>
      <w:tr w14:paraId="4A015A38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vMerge w:val="continue"/>
            <w:vAlign w:val="center"/>
          </w:tcPr>
          <w:p w14:paraId="21B8C55E">
            <w:pPr>
              <w:jc w:val="center"/>
              <w:rPr>
                <w:szCs w:val="21"/>
              </w:rPr>
            </w:pPr>
          </w:p>
        </w:tc>
        <w:tc>
          <w:tcPr>
            <w:tcW w:w="5222" w:type="dxa"/>
            <w:vAlign w:val="center"/>
          </w:tcPr>
          <w:p w14:paraId="487878F8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检测依据</w:t>
            </w:r>
          </w:p>
        </w:tc>
        <w:tc>
          <w:tcPr>
            <w:tcW w:w="5007" w:type="dxa"/>
            <w:shd w:val="clear" w:color="auto" w:fill="auto"/>
            <w:vAlign w:val="center"/>
          </w:tcPr>
          <w:p w14:paraId="50C5A9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检测项目</w:t>
            </w:r>
          </w:p>
        </w:tc>
      </w:tr>
      <w:tr w14:paraId="5D1CC0E4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vMerge w:val="continue"/>
            <w:vAlign w:val="center"/>
          </w:tcPr>
          <w:p w14:paraId="30EEE2D9">
            <w:pPr>
              <w:jc w:val="center"/>
              <w:rPr>
                <w:szCs w:val="21"/>
              </w:rPr>
            </w:pPr>
          </w:p>
        </w:tc>
        <w:tc>
          <w:tcPr>
            <w:tcW w:w="5222" w:type="dxa"/>
          </w:tcPr>
          <w:p w14:paraId="4515D2F5">
            <w:pPr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□《钢板栓接面抗滑移系数的测定》</w:t>
            </w:r>
            <w:r>
              <w:rPr>
                <w:rFonts w:ascii="Arial" w:hAnsi="Arial" w:cs="Arial"/>
                <w:szCs w:val="21"/>
              </w:rPr>
              <w:t>GB/</w:t>
            </w:r>
            <w:r>
              <w:rPr>
                <w:rFonts w:hint="eastAsia" w:ascii="Arial" w:hAnsi="Arial" w:cs="Arial"/>
                <w:szCs w:val="21"/>
              </w:rPr>
              <w:t>T</w:t>
            </w:r>
            <w:r>
              <w:rPr>
                <w:rFonts w:ascii="Arial" w:hAnsi="Arial" w:cs="Arial"/>
                <w:szCs w:val="21"/>
              </w:rPr>
              <w:t xml:space="preserve"> 34478-2017</w:t>
            </w:r>
          </w:p>
          <w:p w14:paraId="0ABCFB15">
            <w:pPr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□《钢结构工程施工质量验收标准》GB 50205-2020</w:t>
            </w:r>
          </w:p>
          <w:p w14:paraId="096372F8">
            <w:pPr>
              <w:rPr>
                <w:rFonts w:ascii="Arial" w:hAnsi="Arial" w:cs="Arial"/>
                <w:szCs w:val="21"/>
              </w:rPr>
            </w:pPr>
            <w:bookmarkStart w:id="0" w:name="OLE_LINK2"/>
            <w:r>
              <w:rPr>
                <w:rFonts w:hint="eastAsia" w:ascii="Arial" w:hAnsi="Arial" w:cs="Arial"/>
                <w:szCs w:val="21"/>
              </w:rPr>
              <w:t>□</w:t>
            </w:r>
            <w:bookmarkEnd w:id="0"/>
            <w:r>
              <w:rPr>
                <w:rFonts w:hint="eastAsia" w:ascii="Arial" w:hAnsi="Arial" w:cs="Arial"/>
                <w:szCs w:val="21"/>
              </w:rPr>
              <w:t>《钢结构用扭剪型高强度螺栓连接副》GB/T 3632-2008</w:t>
            </w:r>
          </w:p>
          <w:p w14:paraId="3C35533C">
            <w:pPr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□《钢结构用高强度大六角头螺栓连接副》GB/T 1231-2024</w:t>
            </w:r>
          </w:p>
          <w:p w14:paraId="42CA11E0">
            <w:pPr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□《紧固件机械性能螺栓、螺钉和螺柱》GB 3098.1-2010</w:t>
            </w:r>
          </w:p>
          <w:p w14:paraId="5629E06D">
            <w:pPr>
              <w:rPr>
                <w:szCs w:val="21"/>
                <w:u w:val="single"/>
              </w:rPr>
            </w:pPr>
            <w:r>
              <w:rPr>
                <w:rFonts w:hint="eastAsia" w:ascii="Arial" w:hAnsi="Arial" w:cs="Arial"/>
                <w:szCs w:val="21"/>
              </w:rPr>
              <w:t xml:space="preserve">□其它：                    </w:t>
            </w:r>
          </w:p>
        </w:tc>
        <w:tc>
          <w:tcPr>
            <w:tcW w:w="5007" w:type="dxa"/>
            <w:shd w:val="clear" w:color="auto" w:fill="auto"/>
            <w:vAlign w:val="center"/>
          </w:tcPr>
          <w:p w14:paraId="4C4A52C2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bookmarkStart w:id="1" w:name="OLE_LINK1"/>
            <w:r>
              <w:rPr>
                <w:rFonts w:hint="eastAsia" w:ascii="Arial" w:hAnsi="Arial" w:cs="Arial"/>
                <w:szCs w:val="21"/>
              </w:rPr>
              <w:t>□</w:t>
            </w:r>
            <w:r>
              <w:rPr>
                <w:rFonts w:hint="eastAsia" w:ascii="Segoe UI Emoji" w:hAnsi="Segoe UI Emoji" w:cs="Segoe UI Emoji"/>
                <w:szCs w:val="21"/>
              </w:rPr>
              <w:t>抗滑移系数</w:t>
            </w:r>
            <w:bookmarkEnd w:id="1"/>
            <w:r>
              <w:rPr>
                <w:rFonts w:hint="eastAsia" w:ascii="Segoe UI Emoji" w:hAnsi="Segoe UI Emoji" w:cs="Segoe UI Emoji"/>
                <w:szCs w:val="21"/>
              </w:rPr>
              <w:t xml:space="preserve">  </w:t>
            </w:r>
            <w:r>
              <w:rPr>
                <w:rFonts w:hint="eastAsia" w:ascii="Arial" w:hAnsi="Arial" w:cs="Arial"/>
                <w:szCs w:val="21"/>
              </w:rPr>
              <w:t>□</w:t>
            </w:r>
            <w:r>
              <w:rPr>
                <w:rFonts w:hint="eastAsia" w:ascii="Segoe UI Emoji" w:hAnsi="Segoe UI Emoji" w:cs="Segoe UI Emoji"/>
                <w:szCs w:val="21"/>
              </w:rPr>
              <w:t xml:space="preserve">紧固轴力  </w:t>
            </w:r>
          </w:p>
          <w:p w14:paraId="6F628C88">
            <w:pPr>
              <w:spacing w:line="276" w:lineRule="auto"/>
              <w:rPr>
                <w:rFonts w:hint="eastAsia" w:ascii="Segoe UI Emoji" w:hAnsi="Segoe UI Emoji" w:eastAsia="宋体" w:cs="Segoe UI Emoji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szCs w:val="21"/>
              </w:rPr>
              <w:t>□</w:t>
            </w:r>
            <w:r>
              <w:rPr>
                <w:rFonts w:hint="eastAsia" w:ascii="Segoe UI Emoji" w:hAnsi="Segoe UI Emoji" w:cs="Segoe UI Emoji"/>
                <w:szCs w:val="21"/>
              </w:rPr>
              <w:t xml:space="preserve">扭矩系数    </w:t>
            </w:r>
            <w:r>
              <w:rPr>
                <w:rFonts w:hint="eastAsia" w:ascii="Arial" w:hAnsi="Arial" w:cs="Arial"/>
                <w:szCs w:val="21"/>
              </w:rPr>
              <w:t>□</w:t>
            </w:r>
            <w:r>
              <w:rPr>
                <w:rFonts w:hint="eastAsia" w:ascii="Segoe UI Emoji" w:hAnsi="Segoe UI Emoji" w:cs="Segoe UI Emoji"/>
                <w:szCs w:val="21"/>
              </w:rPr>
              <w:t>最小拉力</w:t>
            </w:r>
            <w:r>
              <w:rPr>
                <w:rFonts w:hint="eastAsia" w:ascii="Segoe UI Emoji" w:hAnsi="Segoe UI Emoji" w:cs="Segoe UI Emoji"/>
                <w:szCs w:val="21"/>
                <w:lang w:val="en-US" w:eastAsia="zh-CN"/>
              </w:rPr>
              <w:t>载荷</w:t>
            </w:r>
            <w:bookmarkStart w:id="2" w:name="_GoBack"/>
            <w:bookmarkEnd w:id="2"/>
          </w:p>
          <w:p w14:paraId="39BDBD56">
            <w:pPr>
              <w:spacing w:line="276" w:lineRule="auto"/>
              <w:rPr>
                <w:rFonts w:hint="eastAsia" w:ascii="Segoe UI Emoji" w:hAnsi="Segoe UI Emoji" w:cs="Segoe UI Emoji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 xml:space="preserve">□外观质量    □尺寸     </w:t>
            </w:r>
          </w:p>
          <w:p w14:paraId="7340BC80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hint="eastAsia" w:ascii="Segoe UI Emoji" w:hAnsi="Segoe UI Emoji" w:cs="Segoe UI Emoji"/>
                <w:szCs w:val="21"/>
              </w:rPr>
              <w:t>□其它：</w:t>
            </w:r>
          </w:p>
          <w:p w14:paraId="47AB4FF7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</w:p>
          <w:p w14:paraId="1277A780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</w:p>
          <w:p w14:paraId="203386F4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</w:p>
          <w:p w14:paraId="5E8AF919">
            <w:pPr>
              <w:spacing w:line="276" w:lineRule="auto"/>
              <w:rPr>
                <w:szCs w:val="21"/>
              </w:rPr>
            </w:pPr>
          </w:p>
          <w:p w14:paraId="0FB991D8">
            <w:pPr>
              <w:spacing w:line="276" w:lineRule="auto"/>
              <w:rPr>
                <w:szCs w:val="21"/>
              </w:rPr>
            </w:pPr>
          </w:p>
        </w:tc>
      </w:tr>
      <w:tr w14:paraId="69356FDC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vMerge w:val="restart"/>
            <w:vAlign w:val="center"/>
          </w:tcPr>
          <w:p w14:paraId="3320D8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检测单位填写</w:t>
            </w:r>
          </w:p>
        </w:tc>
        <w:tc>
          <w:tcPr>
            <w:tcW w:w="10229" w:type="dxa"/>
            <w:gridSpan w:val="2"/>
            <w:vAlign w:val="center"/>
          </w:tcPr>
          <w:p w14:paraId="0E13E40B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样品状态：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符合检测要求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需要说明：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</w:t>
            </w:r>
          </w:p>
          <w:p w14:paraId="2C202B9A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核对人：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   收样人：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 xml:space="preserve">         </w:t>
            </w:r>
          </w:p>
        </w:tc>
      </w:tr>
      <w:tr w14:paraId="67CC615C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vMerge w:val="continue"/>
            <w:vAlign w:val="center"/>
          </w:tcPr>
          <w:p w14:paraId="42113E9D">
            <w:pPr>
              <w:jc w:val="center"/>
              <w:rPr>
                <w:szCs w:val="21"/>
              </w:rPr>
            </w:pPr>
          </w:p>
        </w:tc>
        <w:tc>
          <w:tcPr>
            <w:tcW w:w="10229" w:type="dxa"/>
            <w:gridSpan w:val="2"/>
            <w:vAlign w:val="center"/>
          </w:tcPr>
          <w:p w14:paraId="36D01542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委托样品、技术资料及检测结果是否保密</w:t>
            </w:r>
            <w:r>
              <w:rPr>
                <w:rFonts w:hint="eastAsia" w:ascii="宋体" w:hAnsi="宋体"/>
                <w:sz w:val="20"/>
                <w:szCs w:val="21"/>
              </w:rPr>
              <w:t xml:space="preserve">□是 </w:t>
            </w:r>
            <w:r>
              <w:rPr>
                <w:rFonts w:ascii="宋体" w:hAnsi="宋体"/>
                <w:sz w:val="20"/>
                <w:szCs w:val="21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1"/>
              </w:rPr>
              <w:t>□否</w:t>
            </w:r>
          </w:p>
        </w:tc>
      </w:tr>
      <w:tr w14:paraId="58D2DC10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tcBorders>
              <w:bottom w:val="double" w:color="auto" w:sz="6" w:space="0"/>
            </w:tcBorders>
            <w:vAlign w:val="center"/>
          </w:tcPr>
          <w:p w14:paraId="26C0053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14:paraId="2F945C41">
            <w:pPr>
              <w:jc w:val="center"/>
              <w:rPr>
                <w:szCs w:val="21"/>
              </w:rPr>
            </w:pPr>
          </w:p>
          <w:p w14:paraId="69A404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10229" w:type="dxa"/>
            <w:gridSpan w:val="2"/>
            <w:tcBorders>
              <w:bottom w:val="double" w:color="auto" w:sz="6" w:space="0"/>
            </w:tcBorders>
          </w:tcPr>
          <w:p w14:paraId="03CC2587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49C86DC1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检测报告仅对来样负责，保护委托单位的机密信息和所有权。</w:t>
            </w:r>
          </w:p>
          <w:p w14:paraId="29276A6B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本协议书一式两联，委托单位与检测单位各执一联，委托方取检测报告时需出示此协议书。</w:t>
            </w:r>
          </w:p>
          <w:p w14:paraId="682A5486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如委托方没有指定检测依据或所指定的检测依据废止，我公司将按现行有效的标准检测。</w:t>
            </w:r>
          </w:p>
          <w:p w14:paraId="3AF987B9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在中打“√”，表示选择该□后的内容。</w:t>
            </w:r>
          </w:p>
          <w:p w14:paraId="3120F7E5">
            <w:pPr>
              <w:pStyle w:val="10"/>
              <w:numPr>
                <w:ilvl w:val="0"/>
                <w:numId w:val="1"/>
              </w:numPr>
              <w:ind w:firstLineChars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检测费用详见《北京紫衡轩建筑工程检测有限公司报价单》。</w:t>
            </w:r>
          </w:p>
        </w:tc>
      </w:tr>
      <w:tr w14:paraId="127F6F28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15" w:type="dxa"/>
            <w:gridSpan w:val="3"/>
            <w:tcBorders>
              <w:top w:val="double" w:color="auto" w:sz="6" w:space="0"/>
              <w:bottom w:val="double" w:color="auto" w:sz="6" w:space="0"/>
            </w:tcBorders>
            <w:vAlign w:val="center"/>
          </w:tcPr>
          <w:p w14:paraId="07DF6F40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检测单位：北京紫衡轩建筑工程检测有限公司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邮政编码：</w:t>
            </w:r>
            <w:r>
              <w:rPr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   QQ:  294928970    </w:t>
            </w:r>
            <w:r>
              <w:rPr>
                <w:rFonts w:hint="eastAsia"/>
                <w:sz w:val="18"/>
                <w:szCs w:val="18"/>
              </w:rPr>
              <w:t>邮箱：</w:t>
            </w:r>
            <w:r>
              <w:fldChar w:fldCharType="begin"/>
            </w:r>
            <w:r>
              <w:instrText xml:space="preserve"> HYPERLINK "mailto:zihengxuan@QQ.com" </w:instrText>
            </w:r>
            <w:r>
              <w:fldChar w:fldCharType="separate"/>
            </w:r>
            <w:r>
              <w:rPr>
                <w:rStyle w:val="6"/>
                <w:szCs w:val="21"/>
              </w:rPr>
              <w:t>zihengxuan@QQ.com</w:t>
            </w:r>
            <w:r>
              <w:rPr>
                <w:rStyle w:val="6"/>
                <w:szCs w:val="21"/>
              </w:rPr>
              <w:fldChar w:fldCharType="end"/>
            </w:r>
          </w:p>
          <w:p w14:paraId="17F44ECB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通讯地址：北京市房山区城关街道顾八路东方</w:t>
            </w:r>
            <w:r>
              <w:rPr>
                <w:sz w:val="18"/>
                <w:szCs w:val="18"/>
              </w:rPr>
              <w:t>1956</w:t>
            </w:r>
            <w:r>
              <w:rPr>
                <w:rFonts w:hint="eastAsia"/>
                <w:sz w:val="18"/>
                <w:szCs w:val="18"/>
              </w:rPr>
              <w:t>文化园内</w:t>
            </w:r>
            <w:r>
              <w:rPr>
                <w:sz w:val="18"/>
                <w:szCs w:val="18"/>
              </w:rPr>
              <w:t xml:space="preserve">   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010-69376983</w:t>
            </w:r>
            <w:r>
              <w:rPr>
                <w:rFonts w:hint="eastAsia"/>
                <w:sz w:val="18"/>
                <w:szCs w:val="18"/>
              </w:rPr>
              <w:t>（收样室）</w:t>
            </w:r>
            <w:r>
              <w:rPr>
                <w:sz w:val="18"/>
                <w:szCs w:val="18"/>
              </w:rPr>
              <w:t xml:space="preserve"> 69376993</w:t>
            </w:r>
            <w:r>
              <w:rPr>
                <w:rFonts w:hint="eastAsia"/>
                <w:sz w:val="18"/>
                <w:szCs w:val="18"/>
              </w:rPr>
              <w:t>（财务室）</w:t>
            </w:r>
          </w:p>
        </w:tc>
      </w:tr>
    </w:tbl>
    <w:p w14:paraId="026E912A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材料取样及送检要求请登陆我公司网站：</w:t>
      </w:r>
      <w:r>
        <w:fldChar w:fldCharType="begin"/>
      </w:r>
      <w:r>
        <w:instrText xml:space="preserve"> HYPERLINK "http://www.zihengxuan.com/资料下载/" </w:instrText>
      </w:r>
      <w:r>
        <w:fldChar w:fldCharType="separate"/>
      </w:r>
      <w:r>
        <w:rPr>
          <w:rStyle w:val="6"/>
          <w:rFonts w:hint="eastAsia"/>
          <w:b/>
        </w:rPr>
        <w:t>www.zihengxuan.com/资料下载/</w:t>
      </w:r>
      <w:r>
        <w:rPr>
          <w:rStyle w:val="6"/>
          <w:rFonts w:hint="eastAsia"/>
          <w:b/>
        </w:rPr>
        <w:fldChar w:fldCharType="end"/>
      </w:r>
      <w:r>
        <w:rPr>
          <w:rFonts w:hint="eastAsia"/>
          <w:b/>
          <w:sz w:val="18"/>
          <w:szCs w:val="18"/>
        </w:rPr>
        <w:t>检测相关资料下载查阅</w:t>
      </w:r>
    </w:p>
    <w:sectPr>
      <w:pgSz w:w="11906" w:h="16838"/>
      <w:pgMar w:top="1021" w:right="1797" w:bottom="102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057DF3"/>
    <w:multiLevelType w:val="multilevel"/>
    <w:tmpl w:val="54057DF3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B3D"/>
    <w:rsid w:val="00053866"/>
    <w:rsid w:val="001049DD"/>
    <w:rsid w:val="00135ED8"/>
    <w:rsid w:val="001C08AB"/>
    <w:rsid w:val="0023064D"/>
    <w:rsid w:val="00253CC5"/>
    <w:rsid w:val="00274233"/>
    <w:rsid w:val="00282106"/>
    <w:rsid w:val="002F0DF5"/>
    <w:rsid w:val="00346978"/>
    <w:rsid w:val="00413733"/>
    <w:rsid w:val="005B6666"/>
    <w:rsid w:val="00611ACE"/>
    <w:rsid w:val="00623962"/>
    <w:rsid w:val="00706637"/>
    <w:rsid w:val="007354B1"/>
    <w:rsid w:val="007B69CC"/>
    <w:rsid w:val="007F64F2"/>
    <w:rsid w:val="00822F80"/>
    <w:rsid w:val="009602E9"/>
    <w:rsid w:val="00A153D3"/>
    <w:rsid w:val="00A23D3D"/>
    <w:rsid w:val="00A255C3"/>
    <w:rsid w:val="00AC48AC"/>
    <w:rsid w:val="00AE3BB3"/>
    <w:rsid w:val="00B138CA"/>
    <w:rsid w:val="00BB0F8F"/>
    <w:rsid w:val="00C06C7F"/>
    <w:rsid w:val="00C36D6A"/>
    <w:rsid w:val="00C43095"/>
    <w:rsid w:val="00C52D09"/>
    <w:rsid w:val="00C65462"/>
    <w:rsid w:val="00CA5B3D"/>
    <w:rsid w:val="00D33F1A"/>
    <w:rsid w:val="00E74F14"/>
    <w:rsid w:val="00FA6D13"/>
    <w:rsid w:val="0AEB001B"/>
    <w:rsid w:val="341A73EA"/>
    <w:rsid w:val="3EC35F93"/>
    <w:rsid w:val="5F054F73"/>
    <w:rsid w:val="7230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iPriority w:val="0"/>
    <w:rPr>
      <w:color w:val="0000FF"/>
      <w:u w:val="single"/>
    </w:r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9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paragraph" w:styleId="10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728</Words>
  <Characters>880</Characters>
  <Lines>13</Lines>
  <Paragraphs>3</Paragraphs>
  <TotalTime>66</TotalTime>
  <ScaleCrop>false</ScaleCrop>
  <LinksUpToDate>false</LinksUpToDate>
  <CharactersWithSpaces>1784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2020-11-23T01:36:00Z</dcterms:created>
  <dc:creator>8613811756182</dc:creator>
  <cp:lastModifiedBy>冰雪静</cp:lastModifiedBy>
  <cp:lastPrinted>2025-10-27T01:15:00Z</cp:lastPrinted>
  <dcterms:modified xsi:type="dcterms:W3CDTF">2025-12-02T06:49:21Z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eyJoZGlkIjoiMjU0ZTVmM2NkNmU4NWZhZTExZmNiMTFiZTI0YzUwMTMiLCJ1c2VySWQiOiI5ODk4MDM0NDQifQ==</vt:lpwstr>
  </property>
  <property fmtid="{D5CDD505-2E9C-101B-9397-08002B2CF9AE}" pid="4" name="ICV">
    <vt:lpwstr>BD2B9696740E4407B4C9221FD1D4EC95_12</vt:lpwstr>
  </property>
</Properties>
</file>